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39" w:rsidRDefault="00085F39" w:rsidP="00C85A88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Différence entre l'EN 13445:20</w:t>
      </w:r>
      <w:r w:rsidR="00B04907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 xml:space="preserve"> et l'EN 13445:20</w:t>
      </w:r>
      <w:r w:rsidR="00B04907">
        <w:rPr>
          <w:rFonts w:ascii="Arial" w:hAnsi="Arial" w:cs="Arial"/>
          <w:b/>
          <w:bCs/>
          <w:sz w:val="24"/>
          <w:szCs w:val="24"/>
        </w:rPr>
        <w:t>21</w:t>
      </w:r>
    </w:p>
    <w:p w:rsidR="00085F39" w:rsidRDefault="00085F39" w:rsidP="00085F3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L’édition 20</w:t>
      </w:r>
      <w:r w:rsidR="00B04907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de chaque partie contient l’édition 20</w:t>
      </w:r>
      <w:r w:rsidR="00B04907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de la norme et tous les Amendements et/ou corrections publiés depuis.</w:t>
      </w:r>
    </w:p>
    <w:p w:rsidR="00085F39" w:rsidRDefault="00085F39" w:rsidP="00085F3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modifications techniques significatives sont listées ci-après.</w:t>
      </w:r>
    </w:p>
    <w:p w:rsidR="00085F39" w:rsidRPr="00085F39" w:rsidRDefault="00085F39" w:rsidP="00E076E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sz w:val="18"/>
          <w:szCs w:val="24"/>
        </w:rPr>
      </w:pPr>
      <w:r w:rsidRPr="00085F39">
        <w:rPr>
          <w:rFonts w:ascii="Arial" w:hAnsi="Arial" w:cs="Arial"/>
          <w:bCs/>
          <w:sz w:val="18"/>
          <w:szCs w:val="24"/>
        </w:rPr>
        <w:t>NOTE</w:t>
      </w:r>
      <w:r w:rsidR="00C85A88">
        <w:rPr>
          <w:rFonts w:ascii="Arial" w:hAnsi="Arial" w:cs="Arial"/>
          <w:bCs/>
          <w:sz w:val="18"/>
          <w:szCs w:val="24"/>
        </w:rPr>
        <w:tab/>
      </w:r>
      <w:r w:rsidRPr="00085F39">
        <w:rPr>
          <w:rFonts w:ascii="Arial" w:hAnsi="Arial" w:cs="Arial"/>
          <w:bCs/>
          <w:sz w:val="18"/>
          <w:szCs w:val="24"/>
        </w:rPr>
        <w:t>La liste des modifications référencées inclut les modifications techniques significatives mais n'est pas une liste exhaustive de toutes les modifications.</w:t>
      </w:r>
    </w:p>
    <w:p w:rsidR="00E076E3" w:rsidRDefault="00085F39" w:rsidP="00E076E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Partie 1</w:t>
      </w:r>
    </w:p>
    <w:p w:rsidR="00B04907" w:rsidRPr="00B04907" w:rsidRDefault="00B04907" w:rsidP="00B0490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B04907">
        <w:rPr>
          <w:rFonts w:ascii="Arial" w:hAnsi="Arial" w:cs="Arial"/>
          <w:sz w:val="20"/>
        </w:rPr>
        <w:t>Modification de l’Article 1 – "Domaine d’application"</w:t>
      </w:r>
    </w:p>
    <w:p w:rsidR="00B04907" w:rsidRPr="00B04907" w:rsidRDefault="00B04907" w:rsidP="00B0490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B04907">
        <w:rPr>
          <w:rFonts w:ascii="Arial" w:hAnsi="Arial" w:cs="Arial"/>
          <w:sz w:val="20"/>
        </w:rPr>
        <w:t>Mise à jour de l’Article 3 – "Définition"</w:t>
      </w:r>
    </w:p>
    <w:p w:rsidR="00B04907" w:rsidRPr="00B04907" w:rsidRDefault="00B04907" w:rsidP="00B0490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B04907">
        <w:rPr>
          <w:rFonts w:ascii="Arial" w:hAnsi="Arial" w:cs="Arial"/>
          <w:sz w:val="20"/>
        </w:rPr>
        <w:t>Mise à jour de l’Annexe B – "Index"</w:t>
      </w:r>
    </w:p>
    <w:p w:rsidR="00E076E3" w:rsidRPr="00877235" w:rsidRDefault="00B04907" w:rsidP="00B0490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B04907">
        <w:rPr>
          <w:rFonts w:ascii="Arial" w:hAnsi="Arial" w:cs="Arial"/>
          <w:sz w:val="20"/>
        </w:rPr>
        <w:t>L’ajout de l’Annexe X – « Liste d’exigences essentielles de sécurité »</w:t>
      </w:r>
    </w:p>
    <w:p w:rsidR="00085F39" w:rsidRDefault="00085F39" w:rsidP="00E076E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Partie 2</w:t>
      </w:r>
    </w:p>
    <w:p w:rsidR="006270A7" w:rsidRPr="006270A7" w:rsidRDefault="006270A7" w:rsidP="006270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6270A7">
        <w:rPr>
          <w:rFonts w:ascii="Arial" w:hAnsi="Arial" w:cs="Arial"/>
          <w:sz w:val="20"/>
        </w:rPr>
        <w:t xml:space="preserve">odification de l’Article 1 </w:t>
      </w:r>
      <w:r>
        <w:rPr>
          <w:rFonts w:ascii="Arial" w:hAnsi="Arial" w:cs="Arial"/>
          <w:sz w:val="20"/>
        </w:rPr>
        <w:t>"</w:t>
      </w:r>
      <w:r w:rsidRPr="006270A7">
        <w:rPr>
          <w:rFonts w:ascii="Arial" w:hAnsi="Arial" w:cs="Arial"/>
          <w:sz w:val="20"/>
        </w:rPr>
        <w:t>Domaine d’application</w:t>
      </w:r>
      <w:r>
        <w:rPr>
          <w:rFonts w:ascii="Arial" w:hAnsi="Arial" w:cs="Arial"/>
          <w:sz w:val="20"/>
        </w:rPr>
        <w:t>"</w:t>
      </w:r>
      <w:r w:rsidRPr="006270A7">
        <w:rPr>
          <w:rFonts w:ascii="Arial" w:hAnsi="Arial" w:cs="Arial"/>
          <w:sz w:val="20"/>
        </w:rPr>
        <w:t xml:space="preserve"> pour informer que les matériaux métalliques autre que les aciers, tels que les fontes graphiques, l’aluminium, le nickel, le cuivre et le titanium sont couvert part d’autres parties</w:t>
      </w:r>
    </w:p>
    <w:p w:rsidR="006270A7" w:rsidRPr="006270A7" w:rsidRDefault="006270A7" w:rsidP="006270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6270A7">
        <w:rPr>
          <w:rFonts w:ascii="Arial" w:hAnsi="Arial" w:cs="Arial"/>
          <w:sz w:val="20"/>
        </w:rPr>
        <w:t>odification B.2.2.4 Boulons et écrous de l’Annexe B pour prendre en compte l’évolution de l’EN 10269:2013</w:t>
      </w:r>
      <w:r>
        <w:rPr>
          <w:rFonts w:ascii="Arial" w:hAnsi="Arial" w:cs="Arial"/>
          <w:sz w:val="20"/>
        </w:rPr>
        <w:t xml:space="preserve"> </w:t>
      </w:r>
      <w:r w:rsidRPr="006270A7">
        <w:rPr>
          <w:rFonts w:ascii="Arial" w:hAnsi="Arial" w:cs="Arial"/>
          <w:sz w:val="20"/>
        </w:rPr>
        <w:t>Aciers et alliages de nickel pour éléments de fixation utilisés à température élevée et/ou basse température</w:t>
      </w:r>
    </w:p>
    <w:p w:rsidR="006270A7" w:rsidRPr="006270A7" w:rsidRDefault="006270A7" w:rsidP="006270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6270A7">
        <w:rPr>
          <w:rFonts w:ascii="Arial" w:hAnsi="Arial" w:cs="Arial"/>
          <w:sz w:val="20"/>
        </w:rPr>
        <w:t>od</w:t>
      </w:r>
      <w:r>
        <w:rPr>
          <w:rFonts w:ascii="Arial" w:hAnsi="Arial" w:cs="Arial"/>
          <w:sz w:val="20"/>
        </w:rPr>
        <w:t>i</w:t>
      </w:r>
      <w:r w:rsidRPr="006270A7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i</w:t>
      </w:r>
      <w:r w:rsidRPr="006270A7">
        <w:rPr>
          <w:rFonts w:ascii="Arial" w:hAnsi="Arial" w:cs="Arial"/>
          <w:sz w:val="20"/>
        </w:rPr>
        <w:t>cation des températures minimales du métal les plus basses pour aciers inoxydables austénitiques à l’Annexe B (B.2.2.5)</w:t>
      </w:r>
    </w:p>
    <w:p w:rsidR="00E076E3" w:rsidRPr="00E076E3" w:rsidRDefault="006270A7" w:rsidP="006270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6270A7">
        <w:rPr>
          <w:rFonts w:ascii="Arial" w:hAnsi="Arial" w:cs="Arial"/>
          <w:sz w:val="20"/>
        </w:rPr>
        <w:t xml:space="preserve">jout de la nouvelle Annexe F </w:t>
      </w:r>
      <w:r>
        <w:rPr>
          <w:rFonts w:ascii="Arial" w:hAnsi="Arial" w:cs="Arial"/>
          <w:sz w:val="20"/>
        </w:rPr>
        <w:t>–</w:t>
      </w:r>
      <w:r w:rsidRPr="006270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"</w:t>
      </w:r>
      <w:r w:rsidRPr="006270A7">
        <w:rPr>
          <w:rFonts w:ascii="Arial" w:hAnsi="Arial" w:cs="Arial"/>
          <w:sz w:val="20"/>
        </w:rPr>
        <w:t>Dispositions spéciales pour les matériaux et composants</w:t>
      </w:r>
      <w:r>
        <w:rPr>
          <w:rFonts w:ascii="Arial" w:hAnsi="Arial" w:cs="Arial"/>
          <w:sz w:val="20"/>
        </w:rPr>
        <w:t>"</w:t>
      </w:r>
    </w:p>
    <w:p w:rsidR="00085F39" w:rsidRDefault="00085F39" w:rsidP="0087723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085F39">
        <w:rPr>
          <w:rFonts w:ascii="Arial" w:hAnsi="Arial" w:cs="Arial"/>
          <w:b/>
          <w:bCs/>
          <w:sz w:val="24"/>
          <w:szCs w:val="24"/>
        </w:rPr>
        <w:t xml:space="preserve">Partie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:rsidR="00877235" w:rsidRDefault="006270A7" w:rsidP="008772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Suppression de l'Annexe GA – </w:t>
      </w:r>
    </w:p>
    <w:p w:rsidR="006270A7" w:rsidRPr="00877235" w:rsidRDefault="006270A7" w:rsidP="00397E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Modification des Articles 6</w:t>
      </w:r>
      <w:r w:rsidR="00397E17">
        <w:rPr>
          <w:rFonts w:ascii="Arial" w:hAnsi="Arial" w:cs="Arial"/>
          <w:sz w:val="20"/>
        </w:rPr>
        <w:t xml:space="preserve"> "</w:t>
      </w:r>
      <w:r w:rsidR="00397E17" w:rsidRPr="00397E17">
        <w:rPr>
          <w:rFonts w:ascii="Arial" w:hAnsi="Arial" w:cs="Arial"/>
          <w:sz w:val="20"/>
        </w:rPr>
        <w:t>Valeurs maximales admissibles de la contrainte nominale de calcul pour les parties soumises à la pression</w:t>
      </w:r>
      <w:r w:rsidR="00397E17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>, 15</w:t>
      </w:r>
      <w:r w:rsidR="00397E17">
        <w:rPr>
          <w:rFonts w:ascii="Arial" w:hAnsi="Arial" w:cs="Arial"/>
          <w:sz w:val="20"/>
        </w:rPr>
        <w:t xml:space="preserve"> "</w:t>
      </w:r>
      <w:r w:rsidR="00397E17" w:rsidRPr="00397E17">
        <w:rPr>
          <w:rFonts w:ascii="Arial" w:hAnsi="Arial" w:cs="Arial"/>
          <w:sz w:val="20"/>
        </w:rPr>
        <w:t>Récipients de section rectangulaire soumis à la pression</w:t>
      </w:r>
      <w:r w:rsidR="00397E17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>, 17</w:t>
      </w:r>
      <w:r w:rsidR="00397E17">
        <w:rPr>
          <w:rFonts w:ascii="Arial" w:hAnsi="Arial" w:cs="Arial"/>
          <w:sz w:val="20"/>
        </w:rPr>
        <w:t xml:space="preserve"> "</w:t>
      </w:r>
      <w:r w:rsidR="00397E17" w:rsidRPr="00397E17">
        <w:rPr>
          <w:rFonts w:ascii="Arial" w:hAnsi="Arial" w:cs="Arial"/>
          <w:sz w:val="20"/>
        </w:rPr>
        <w:t>Evaluation simplifiée de la durée de vie en fatigue</w:t>
      </w:r>
      <w:r w:rsidR="00397E17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 xml:space="preserve"> et 22</w:t>
      </w:r>
      <w:r w:rsidR="00397E17">
        <w:rPr>
          <w:rFonts w:ascii="Arial" w:hAnsi="Arial" w:cs="Arial"/>
          <w:sz w:val="20"/>
        </w:rPr>
        <w:t xml:space="preserve"> "</w:t>
      </w:r>
      <w:r w:rsidR="00397E17" w:rsidRPr="00397E17">
        <w:rPr>
          <w:rFonts w:ascii="Arial" w:hAnsi="Arial" w:cs="Arial"/>
          <w:sz w:val="20"/>
        </w:rPr>
        <w:t>Analyse des charges statiques des récipients verticaux de grande hauteur sur jupe</w:t>
      </w:r>
      <w:r w:rsidR="00397E17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 xml:space="preserve"> et de certains paragraphe</w:t>
      </w:r>
      <w:r w:rsidR="00397E1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de l'Article 16</w:t>
      </w:r>
      <w:r w:rsidR="00397E17">
        <w:rPr>
          <w:rFonts w:ascii="Arial" w:hAnsi="Arial" w:cs="Arial"/>
          <w:sz w:val="20"/>
        </w:rPr>
        <w:t xml:space="preserve"> "</w:t>
      </w:r>
      <w:r w:rsidR="00397E17" w:rsidRPr="00397E17">
        <w:rPr>
          <w:rFonts w:ascii="Arial" w:hAnsi="Arial" w:cs="Arial"/>
          <w:sz w:val="20"/>
        </w:rPr>
        <w:t>Charges additionnelles autres que la pression</w:t>
      </w:r>
      <w:r w:rsidR="00397E17">
        <w:rPr>
          <w:rFonts w:ascii="Arial" w:hAnsi="Arial" w:cs="Arial"/>
          <w:sz w:val="20"/>
        </w:rPr>
        <w:t>"</w:t>
      </w:r>
    </w:p>
    <w:p w:rsidR="00877235" w:rsidRPr="00877235" w:rsidRDefault="00E00F8E" w:rsidP="00397E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Modification des Annexes J</w:t>
      </w:r>
      <w:r w:rsidR="00397E17">
        <w:rPr>
          <w:rFonts w:ascii="Arial" w:hAnsi="Arial" w:cs="Arial"/>
          <w:sz w:val="20"/>
        </w:rPr>
        <w:t xml:space="preserve"> "</w:t>
      </w:r>
      <w:r w:rsidR="00397E17" w:rsidRPr="00397E17">
        <w:rPr>
          <w:rFonts w:ascii="Arial" w:hAnsi="Arial" w:cs="Arial"/>
          <w:sz w:val="20"/>
        </w:rPr>
        <w:t>Méthode alternative pour le calcul des plaques tubulaires d'échangeurs de chaleur</w:t>
      </w:r>
      <w:r w:rsidR="00397E17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>, M</w:t>
      </w:r>
      <w:r w:rsidR="00397E17">
        <w:rPr>
          <w:rFonts w:ascii="Arial" w:hAnsi="Arial" w:cs="Arial"/>
          <w:sz w:val="20"/>
        </w:rPr>
        <w:t xml:space="preserve"> "</w:t>
      </w:r>
      <w:r w:rsidR="00397E17" w:rsidRPr="00397E17">
        <w:rPr>
          <w:rFonts w:ascii="Arial" w:hAnsi="Arial" w:cs="Arial"/>
          <w:sz w:val="20"/>
        </w:rPr>
        <w:t>Surveillance en service des récipients fonctionnant en fatigue ou en fluage en service</w:t>
      </w:r>
      <w:r w:rsidR="00397E17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>, R</w:t>
      </w:r>
      <w:r w:rsidR="00397E17">
        <w:rPr>
          <w:rFonts w:ascii="Arial" w:hAnsi="Arial" w:cs="Arial"/>
          <w:sz w:val="20"/>
        </w:rPr>
        <w:t xml:space="preserve"> "</w:t>
      </w:r>
      <w:r w:rsidR="00397E17" w:rsidRPr="00397E17">
        <w:rPr>
          <w:rFonts w:ascii="Arial" w:hAnsi="Arial" w:cs="Arial"/>
          <w:sz w:val="20"/>
        </w:rPr>
        <w:t>Coefficients pour les équations de modélisation de la rupture par fluage pour l’extrapolation de la résistance à la rupture par fluage</w:t>
      </w:r>
      <w:r w:rsidR="00397E17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 xml:space="preserve"> et U</w:t>
      </w:r>
      <w:r w:rsidR="00397E17">
        <w:rPr>
          <w:rFonts w:ascii="Arial" w:hAnsi="Arial" w:cs="Arial"/>
          <w:sz w:val="20"/>
        </w:rPr>
        <w:t xml:space="preserve"> "</w:t>
      </w:r>
      <w:r w:rsidR="00397E17" w:rsidRPr="00397E17">
        <w:rPr>
          <w:rFonts w:ascii="Arial" w:hAnsi="Arial" w:cs="Arial"/>
          <w:sz w:val="20"/>
        </w:rPr>
        <w:t>Ligne directrice relative à la possibilité de négliger les cycles thermiques supplémentaires dans l’évaluation de la fatigue et du rochet thermique</w:t>
      </w:r>
      <w:r w:rsidR="00397E17">
        <w:rPr>
          <w:rFonts w:ascii="Arial" w:hAnsi="Arial" w:cs="Arial"/>
          <w:sz w:val="20"/>
        </w:rPr>
        <w:t>"</w:t>
      </w:r>
    </w:p>
    <w:p w:rsidR="00877235" w:rsidRPr="00877235" w:rsidRDefault="00E00F8E" w:rsidP="008772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Ajour d'un nouveau paragraphe 5.3.2.4 et de l'Article C.8</w:t>
      </w:r>
    </w:p>
    <w:p w:rsidR="00085F39" w:rsidRDefault="00085F39" w:rsidP="00397E17">
      <w:pPr>
        <w:keepNext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085F39">
        <w:rPr>
          <w:rFonts w:ascii="Arial" w:hAnsi="Arial" w:cs="Arial"/>
          <w:b/>
          <w:bCs/>
          <w:sz w:val="24"/>
          <w:szCs w:val="24"/>
        </w:rPr>
        <w:t xml:space="preserve">Partie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:rsidR="00877235" w:rsidRPr="0061135D" w:rsidRDefault="00397E17" w:rsidP="00397E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397E17">
        <w:rPr>
          <w:rFonts w:ascii="Arial" w:hAnsi="Arial" w:cs="Arial"/>
          <w:sz w:val="20"/>
        </w:rPr>
        <w:t>odification du 8.4 Qualification des soudeurs et des opérateurs soudeurs afin de prendre en compte l'EN ISO 9606-1:2017, Épreuve de qualification des soudeurs — Soudage par fusion — Partie 1 : Aciers</w:t>
      </w:r>
    </w:p>
    <w:p w:rsidR="00085F39" w:rsidRPr="00085F39" w:rsidRDefault="00085F39" w:rsidP="00085F3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Partie 5</w:t>
      </w:r>
    </w:p>
    <w:p w:rsidR="00085F39" w:rsidRPr="00085F39" w:rsidRDefault="00397E17" w:rsidP="00397E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397E17">
        <w:rPr>
          <w:rFonts w:ascii="Arial" w:hAnsi="Arial" w:cs="Arial"/>
          <w:sz w:val="20"/>
        </w:rPr>
        <w:t>odification du Tableau 6.6.1-1 « Groupes de contrôle pour les récipients sous pression en acier » sur l’étendue du CND</w:t>
      </w:r>
      <w:r w:rsidR="00085F39" w:rsidRPr="00085F39">
        <w:rPr>
          <w:rFonts w:ascii="Arial" w:hAnsi="Arial" w:cs="Arial"/>
          <w:sz w:val="20"/>
        </w:rPr>
        <w:t>;</w:t>
      </w:r>
    </w:p>
    <w:p w:rsidR="00085F39" w:rsidRDefault="0008753E" w:rsidP="0008753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08753E">
        <w:rPr>
          <w:rFonts w:ascii="Arial" w:hAnsi="Arial" w:cs="Arial"/>
          <w:sz w:val="20"/>
        </w:rPr>
        <w:t>odification du Tableau ZA « Correspondance entre la présente Norme européenne et la Directive 2014/68/UE » afin d’être plus précis</w:t>
      </w:r>
      <w:r w:rsidR="00085F39" w:rsidRPr="00085F39">
        <w:rPr>
          <w:rFonts w:ascii="Arial" w:hAnsi="Arial" w:cs="Arial"/>
          <w:sz w:val="20"/>
        </w:rPr>
        <w:t>.</w:t>
      </w:r>
    </w:p>
    <w:p w:rsidR="00085F39" w:rsidRPr="00085F39" w:rsidRDefault="00085F39" w:rsidP="00085F3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085F39">
        <w:rPr>
          <w:rFonts w:ascii="Arial" w:hAnsi="Arial" w:cs="Arial"/>
          <w:b/>
          <w:bCs/>
          <w:sz w:val="24"/>
          <w:szCs w:val="24"/>
        </w:rPr>
        <w:t>Partie 6</w:t>
      </w:r>
    </w:p>
    <w:p w:rsidR="0008753E" w:rsidRPr="0008753E" w:rsidRDefault="0008753E" w:rsidP="0008753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08753E">
        <w:rPr>
          <w:rFonts w:ascii="Arial" w:hAnsi="Arial" w:cs="Arial"/>
          <w:sz w:val="20"/>
        </w:rPr>
        <w:t>ntroduction du concept de groupe pour les fluides ;</w:t>
      </w:r>
    </w:p>
    <w:p w:rsidR="0008753E" w:rsidRPr="0008753E" w:rsidRDefault="0008753E" w:rsidP="0008753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08753E">
        <w:rPr>
          <w:rFonts w:ascii="Arial" w:hAnsi="Arial" w:cs="Arial"/>
          <w:sz w:val="20"/>
        </w:rPr>
        <w:t>odification de la désignation des matériaux et des caractéristiques pour harmiser selon les Normes européennes EN 1563 et EN 13835 ;</w:t>
      </w:r>
    </w:p>
    <w:p w:rsidR="00085F39" w:rsidRDefault="0008753E" w:rsidP="0008753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08753E">
        <w:rPr>
          <w:rFonts w:ascii="Arial" w:hAnsi="Arial" w:cs="Arial"/>
          <w:sz w:val="20"/>
        </w:rPr>
        <w:t>ise à jours des méthodes d’essai et d’inspection</w:t>
      </w:r>
    </w:p>
    <w:p w:rsidR="00085F39" w:rsidRDefault="00085F39" w:rsidP="00085F3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085F39">
        <w:rPr>
          <w:rFonts w:ascii="Arial" w:hAnsi="Arial" w:cs="Arial"/>
          <w:b/>
          <w:bCs/>
          <w:sz w:val="24"/>
          <w:szCs w:val="24"/>
        </w:rPr>
        <w:t>Partie 8</w:t>
      </w:r>
    </w:p>
    <w:p w:rsidR="0008753E" w:rsidRPr="002F1820" w:rsidRDefault="0008753E" w:rsidP="0008753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  <w:lang w:val="en-US"/>
        </w:rPr>
      </w:pPr>
      <w:bookmarkStart w:id="0" w:name="_GoBack"/>
      <w:bookmarkEnd w:id="0"/>
      <w:r>
        <w:rPr>
          <w:rFonts w:ascii="Arial" w:hAnsi="Arial" w:cs="Arial"/>
          <w:sz w:val="20"/>
          <w:lang w:val="en-US"/>
        </w:rPr>
        <w:t>A</w:t>
      </w:r>
      <w:r w:rsidRPr="002F1820">
        <w:rPr>
          <w:rFonts w:ascii="Arial" w:hAnsi="Arial" w:cs="Arial"/>
          <w:sz w:val="20"/>
          <w:lang w:val="en-US"/>
        </w:rPr>
        <w:t>jouts relatif aux fond plats (6.7), à la conception expérimentale (6.8), aux tubes filés à pont (6.9), aux tolérances (7.3), et aux valeurs de contrainte de conception admissibles (Annexe A)</w:t>
      </w:r>
    </w:p>
    <w:p w:rsidR="00397E17" w:rsidRDefault="00397E17" w:rsidP="00397E1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085F39">
        <w:rPr>
          <w:rFonts w:ascii="Arial" w:hAnsi="Arial" w:cs="Arial"/>
          <w:b/>
          <w:bCs/>
          <w:sz w:val="24"/>
          <w:szCs w:val="24"/>
        </w:rPr>
        <w:t xml:space="preserve">Partie </w:t>
      </w:r>
      <w:r>
        <w:rPr>
          <w:rFonts w:ascii="Arial" w:hAnsi="Arial" w:cs="Arial"/>
          <w:b/>
          <w:bCs/>
          <w:sz w:val="24"/>
          <w:szCs w:val="24"/>
        </w:rPr>
        <w:t>10</w:t>
      </w:r>
    </w:p>
    <w:p w:rsidR="00397E17" w:rsidRPr="00085F39" w:rsidRDefault="00397E17" w:rsidP="00397E1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Pas de modification technique </w:t>
      </w:r>
      <w:r w:rsidRPr="00085F39">
        <w:rPr>
          <w:rFonts w:ascii="Arial" w:hAnsi="Arial" w:cs="Arial"/>
          <w:sz w:val="20"/>
        </w:rPr>
        <w:t>significative</w:t>
      </w:r>
    </w:p>
    <w:p w:rsidR="00397E17" w:rsidRPr="00085F39" w:rsidRDefault="00397E17" w:rsidP="00085F3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</w:rPr>
      </w:pPr>
    </w:p>
    <w:sectPr w:rsidR="00397E17" w:rsidRPr="00085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88" w:rsidRDefault="00C85A88" w:rsidP="00C85A88">
      <w:pPr>
        <w:spacing w:after="0" w:line="240" w:lineRule="auto"/>
      </w:pPr>
      <w:r>
        <w:separator/>
      </w:r>
    </w:p>
  </w:endnote>
  <w:endnote w:type="continuationSeparator" w:id="0">
    <w:p w:rsidR="00C85A88" w:rsidRDefault="00C85A88" w:rsidP="00C8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706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D1" w:rsidRDefault="00800E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88" w:rsidRDefault="00C85A8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ECDCD" wp14:editId="6ECA08EA">
              <wp:simplePos x="0" y="0"/>
              <wp:positionH relativeFrom="margin">
                <wp:align>center</wp:align>
              </wp:positionH>
              <wp:positionV relativeFrom="paragraph">
                <wp:posOffset>-401270</wp:posOffset>
              </wp:positionV>
              <wp:extent cx="7561580" cy="650240"/>
              <wp:effectExtent l="0" t="0" r="0" b="6985"/>
              <wp:wrapNone/>
              <wp:docPr id="7" name="Zone de text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7561580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A88" w:rsidRPr="003751FA" w:rsidRDefault="00C85A88" w:rsidP="00C85A88">
                          <w:pPr>
                            <w:pStyle w:val="Pieddepage"/>
                            <w:tabs>
                              <w:tab w:val="clear" w:pos="9072"/>
                            </w:tabs>
                            <w:ind w:left="-1417" w:right="-1417"/>
                            <w:contextualSpacing/>
                            <w:jc w:val="center"/>
                            <w:rPr>
                              <w:rFonts w:ascii="Geometr706 Md BT" w:hAnsi="Geometr706 Md BT"/>
                              <w:color w:val="066BBE"/>
                              <w:sz w:val="18"/>
                              <w:szCs w:val="18"/>
                            </w:rPr>
                          </w:pPr>
                          <w:r w:rsidRPr="001B18CE">
                            <w:rPr>
                              <w:rFonts w:ascii="Geometr706 Md BT" w:hAnsi="Geometr706 Md BT"/>
                              <w:b/>
                              <w:color w:val="066BBE"/>
                              <w:sz w:val="18"/>
                              <w:szCs w:val="18"/>
                            </w:rPr>
                            <w:t>Union de Normalisation de la Mécanique  - UNM</w:t>
                          </w:r>
                          <w:r w:rsidRPr="001B18CE">
                            <w:rPr>
                              <w:rFonts w:ascii="Geometr706 Md BT" w:hAnsi="Geometr706 Md BT"/>
                              <w:b/>
                              <w:color w:val="066BBE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Geometr706 Md BT" w:hAnsi="Geometr706 Md BT"/>
                              <w:b/>
                              <w:color w:val="066BBE"/>
                              <w:sz w:val="18"/>
                              <w:szCs w:val="18"/>
                            </w:rPr>
                            <w:t>Standardization office o</w:t>
                          </w:r>
                          <w:r w:rsidRPr="001B18CE">
                            <w:rPr>
                              <w:rFonts w:ascii="Geometr706 Md BT" w:hAnsi="Geometr706 Md BT"/>
                              <w:b/>
                              <w:color w:val="066BBE"/>
                              <w:sz w:val="18"/>
                              <w:szCs w:val="18"/>
                            </w:rPr>
                            <w:t>n behalf of AFNOR</w:t>
                          </w:r>
                          <w:r w:rsidRPr="001B18CE">
                            <w:rPr>
                              <w:rFonts w:ascii="Geometr706 Md BT" w:hAnsi="Geometr706 Md BT"/>
                              <w:b/>
                              <w:color w:val="066BBE"/>
                              <w:sz w:val="18"/>
                              <w:szCs w:val="18"/>
                            </w:rPr>
                            <w:br/>
                          </w:r>
                          <w:r w:rsidRPr="003751FA">
                            <w:rPr>
                              <w:rFonts w:ascii="MS Gothic" w:eastAsia="MS Gothic" w:hAnsi="MS Gothic" w:cs="MS Gothic" w:hint="eastAsia"/>
                              <w:color w:val="066BBE"/>
                              <w:sz w:val="18"/>
                              <w:szCs w:val="18"/>
                            </w:rPr>
                            <w:t>✉</w:t>
                          </w:r>
                          <w:r w:rsidRPr="003751FA">
                            <w:rPr>
                              <w:rFonts w:ascii="Geometr706 Md BT" w:hAnsi="Geometr706 Md BT"/>
                              <w:color w:val="066BBE"/>
                              <w:sz w:val="18"/>
                              <w:szCs w:val="18"/>
                            </w:rPr>
                            <w:t xml:space="preserve"> F-92038 Paris La Défense cedex / 45, rue Louis Blanc - 92400 Courbevoie – France</w:t>
                          </w:r>
                        </w:p>
                        <w:p w:rsidR="00C85A88" w:rsidRPr="003751FA" w:rsidRDefault="00C85A88" w:rsidP="00C85A88">
                          <w:pPr>
                            <w:pStyle w:val="Pieddepage"/>
                            <w:tabs>
                              <w:tab w:val="clear" w:pos="9072"/>
                            </w:tabs>
                            <w:ind w:left="-1417" w:right="-1417"/>
                            <w:contextualSpacing/>
                            <w:jc w:val="center"/>
                            <w:rPr>
                              <w:rFonts w:ascii="Geometr706 Md BT" w:hAnsi="Geometr706 Md BT"/>
                              <w:color w:val="066BBE"/>
                              <w:sz w:val="18"/>
                              <w:szCs w:val="18"/>
                            </w:rPr>
                          </w:pPr>
                          <w:r w:rsidRPr="003751FA">
                            <w:rPr>
                              <w:rFonts w:ascii="Geometr706 Md BT" w:hAnsi="Geometr706 Md BT"/>
                              <w:color w:val="066BBE"/>
                              <w:sz w:val="18"/>
                              <w:szCs w:val="18"/>
                            </w:rPr>
                            <w:t>www.unm.fr - Tél: + 33 1 47 17 67 67 - Fax : + 33 1 47 17 67 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ECDCD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0;margin-top:-31.6pt;width:595.4pt;height:51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" filled="f" stroked="f" strokeweight=".5pt">
              <v:path arrowok="t"/>
              <o:lock v:ext="edit" aspectratio="t"/>
              <v:textbox style="mso-fit-shape-to-text:t">
                <w:txbxContent>
                  <w:p w:rsidR="00C85A88" w:rsidRPr="003751FA" w:rsidRDefault="00C85A88" w:rsidP="00C85A88">
                    <w:pPr>
                      <w:pStyle w:val="Pieddepage"/>
                      <w:tabs>
                        <w:tab w:val="clear" w:pos="9072"/>
                      </w:tabs>
                      <w:ind w:left="-1417" w:right="-1417"/>
                      <w:contextualSpacing/>
                      <w:jc w:val="center"/>
                      <w:rPr>
                        <w:rFonts w:ascii="Geometr706 Md BT" w:hAnsi="Geometr706 Md BT"/>
                        <w:color w:val="066BBE"/>
                        <w:sz w:val="18"/>
                        <w:szCs w:val="18"/>
                      </w:rPr>
                    </w:pPr>
                    <w:r w:rsidRPr="001B18CE">
                      <w:rPr>
                        <w:rFonts w:ascii="Geometr706 Md BT" w:hAnsi="Geometr706 Md BT"/>
                        <w:b/>
                        <w:color w:val="066BBE"/>
                        <w:sz w:val="18"/>
                        <w:szCs w:val="18"/>
                      </w:rPr>
                      <w:t>Union de Normalisation de la Mécanique  - UNM</w:t>
                    </w:r>
                    <w:r w:rsidRPr="001B18CE">
                      <w:rPr>
                        <w:rFonts w:ascii="Geometr706 Md BT" w:hAnsi="Geometr706 Md BT"/>
                        <w:b/>
                        <w:color w:val="066BBE"/>
                        <w:sz w:val="18"/>
                        <w:szCs w:val="18"/>
                      </w:rPr>
                      <w:br/>
                    </w:r>
                    <w:r>
                      <w:rPr>
                        <w:rFonts w:ascii="Geometr706 Md BT" w:hAnsi="Geometr706 Md BT"/>
                        <w:b/>
                        <w:color w:val="066BBE"/>
                        <w:sz w:val="18"/>
                        <w:szCs w:val="18"/>
                      </w:rPr>
                      <w:t>Standardization office o</w:t>
                    </w:r>
                    <w:r w:rsidRPr="001B18CE">
                      <w:rPr>
                        <w:rFonts w:ascii="Geometr706 Md BT" w:hAnsi="Geometr706 Md BT"/>
                        <w:b/>
                        <w:color w:val="066BBE"/>
                        <w:sz w:val="18"/>
                        <w:szCs w:val="18"/>
                      </w:rPr>
                      <w:t>n behalf of AFNOR</w:t>
                    </w:r>
                    <w:r w:rsidRPr="001B18CE">
                      <w:rPr>
                        <w:rFonts w:ascii="Geometr706 Md BT" w:hAnsi="Geometr706 Md BT"/>
                        <w:b/>
                        <w:color w:val="066BBE"/>
                        <w:sz w:val="18"/>
                        <w:szCs w:val="18"/>
                      </w:rPr>
                      <w:br/>
                    </w:r>
                    <w:r w:rsidRPr="003751FA">
                      <w:rPr>
                        <w:rFonts w:ascii="MS Gothic" w:eastAsia="MS Gothic" w:hAnsi="MS Gothic" w:cs="MS Gothic" w:hint="eastAsia"/>
                        <w:color w:val="066BBE"/>
                        <w:sz w:val="18"/>
                        <w:szCs w:val="18"/>
                      </w:rPr>
                      <w:t>✉</w:t>
                    </w:r>
                    <w:r w:rsidRPr="003751FA">
                      <w:rPr>
                        <w:rFonts w:ascii="Geometr706 Md BT" w:hAnsi="Geometr706 Md BT"/>
                        <w:color w:val="066BBE"/>
                        <w:sz w:val="18"/>
                        <w:szCs w:val="18"/>
                      </w:rPr>
                      <w:t xml:space="preserve"> F-92038 Paris La Défense cedex / 45, rue Louis Blanc - 92400 Courbevoie – France</w:t>
                    </w:r>
                  </w:p>
                  <w:p w:rsidR="00C85A88" w:rsidRPr="003751FA" w:rsidRDefault="00C85A88" w:rsidP="00C85A88">
                    <w:pPr>
                      <w:pStyle w:val="Pieddepage"/>
                      <w:tabs>
                        <w:tab w:val="clear" w:pos="9072"/>
                      </w:tabs>
                      <w:ind w:left="-1417" w:right="-1417"/>
                      <w:contextualSpacing/>
                      <w:jc w:val="center"/>
                      <w:rPr>
                        <w:rFonts w:ascii="Geometr706 Md BT" w:hAnsi="Geometr706 Md BT"/>
                        <w:color w:val="066BBE"/>
                        <w:sz w:val="18"/>
                        <w:szCs w:val="18"/>
                      </w:rPr>
                    </w:pPr>
                    <w:r w:rsidRPr="003751FA">
                      <w:rPr>
                        <w:rFonts w:ascii="Geometr706 Md BT" w:hAnsi="Geometr706 Md BT"/>
                        <w:color w:val="066BBE"/>
                        <w:sz w:val="18"/>
                        <w:szCs w:val="18"/>
                      </w:rPr>
                      <w:t>www.unm.fr - Tél: + 33 1 47 17 67 67 - Fax : + 33 1 47 17 67 99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D1" w:rsidRDefault="00800E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88" w:rsidRDefault="00C85A88" w:rsidP="00C85A88">
      <w:pPr>
        <w:spacing w:after="0" w:line="240" w:lineRule="auto"/>
      </w:pPr>
      <w:r>
        <w:separator/>
      </w:r>
    </w:p>
  </w:footnote>
  <w:footnote w:type="continuationSeparator" w:id="0">
    <w:p w:rsidR="00C85A88" w:rsidRDefault="00C85A88" w:rsidP="00C8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D1" w:rsidRDefault="00800E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296"/>
      <w:gridCol w:w="4634"/>
    </w:tblGrid>
    <w:tr w:rsidR="00800ED1" w:rsidTr="003B0CFF">
      <w:tc>
        <w:tcPr>
          <w:tcW w:w="1844" w:type="dxa"/>
          <w:vAlign w:val="center"/>
        </w:tcPr>
        <w:p w:rsidR="00800ED1" w:rsidRDefault="00800ED1" w:rsidP="003B0CFF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076325" cy="819150"/>
                <wp:effectExtent l="0" t="0" r="9525" b="0"/>
                <wp:docPr id="4" name="Image 4" descr="LOGO-CE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-CE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Align w:val="center"/>
        </w:tcPr>
        <w:p w:rsidR="00800ED1" w:rsidRPr="00800ED1" w:rsidRDefault="00800ED1" w:rsidP="003B0CFF">
          <w:pPr>
            <w:pStyle w:val="En-tte"/>
            <w:rPr>
              <w:rFonts w:ascii="Arial" w:hAnsi="Arial"/>
              <w:sz w:val="18"/>
            </w:rPr>
          </w:pPr>
          <w:r w:rsidRPr="00800ED1">
            <w:rPr>
              <w:rFonts w:ascii="Arial" w:hAnsi="Arial"/>
              <w:sz w:val="18"/>
            </w:rPr>
            <w:t>European Committee for Standardization</w:t>
          </w:r>
        </w:p>
        <w:p w:rsidR="00800ED1" w:rsidRDefault="00800ED1" w:rsidP="003B0CFF">
          <w:pPr>
            <w:pStyle w:val="En-tte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Comité Européen de Normalisation</w:t>
          </w:r>
        </w:p>
        <w:p w:rsidR="00800ED1" w:rsidRDefault="00800ED1" w:rsidP="003B0CFF">
          <w:pPr>
            <w:pStyle w:val="En-tte"/>
            <w:rPr>
              <w:rFonts w:ascii="Arial" w:hAnsi="Arial"/>
              <w:sz w:val="18"/>
              <w:lang w:val="de-DE"/>
            </w:rPr>
          </w:pPr>
          <w:r>
            <w:rPr>
              <w:rFonts w:ascii="Arial" w:hAnsi="Arial"/>
              <w:sz w:val="18"/>
              <w:lang w:val="de-DE"/>
            </w:rPr>
            <w:t>Europaïsches Komitee für Normung</w:t>
          </w:r>
        </w:p>
      </w:tc>
      <w:tc>
        <w:tcPr>
          <w:tcW w:w="4634" w:type="dxa"/>
          <w:vAlign w:val="center"/>
        </w:tcPr>
        <w:p w:rsidR="00800ED1" w:rsidRDefault="00800ED1" w:rsidP="003B0CFF">
          <w:pPr>
            <w:pStyle w:val="En-tte"/>
            <w:jc w:val="right"/>
          </w:pPr>
        </w:p>
      </w:tc>
    </w:tr>
  </w:tbl>
  <w:p w:rsidR="00C85A88" w:rsidRPr="00800ED1" w:rsidRDefault="00C85A88" w:rsidP="00800ED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D1" w:rsidRDefault="00800E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79B"/>
    <w:multiLevelType w:val="hybridMultilevel"/>
    <w:tmpl w:val="9CC48800"/>
    <w:lvl w:ilvl="0" w:tplc="97344D5A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E3"/>
    <w:rsid w:val="00085F39"/>
    <w:rsid w:val="0008753E"/>
    <w:rsid w:val="00397E17"/>
    <w:rsid w:val="0061135D"/>
    <w:rsid w:val="006270A7"/>
    <w:rsid w:val="00800ED1"/>
    <w:rsid w:val="00877235"/>
    <w:rsid w:val="00B04907"/>
    <w:rsid w:val="00BA32AE"/>
    <w:rsid w:val="00C85A88"/>
    <w:rsid w:val="00CA1023"/>
    <w:rsid w:val="00CC424C"/>
    <w:rsid w:val="00CE5037"/>
    <w:rsid w:val="00E00F8E"/>
    <w:rsid w:val="00E0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4F0A9"/>
  <w15:docId w15:val="{23F8FBDD-6D48-4F2B-B470-2081382A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76E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C8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85A88"/>
  </w:style>
  <w:style w:type="paragraph" w:styleId="Pieddepage">
    <w:name w:val="footer"/>
    <w:basedOn w:val="Normal"/>
    <w:link w:val="PieddepageCar"/>
    <w:unhideWhenUsed/>
    <w:rsid w:val="00C8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A88"/>
  </w:style>
  <w:style w:type="paragraph" w:styleId="Textedebulles">
    <w:name w:val="Balloon Text"/>
    <w:basedOn w:val="Normal"/>
    <w:link w:val="TextedebullesCar"/>
    <w:uiPriority w:val="99"/>
    <w:semiHidden/>
    <w:unhideWhenUsed/>
    <w:rsid w:val="00C8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MOUAZAN Véronique</dc:creator>
  <cp:lastModifiedBy>LUDIVION Nadiège</cp:lastModifiedBy>
  <cp:revision>4</cp:revision>
  <dcterms:created xsi:type="dcterms:W3CDTF">2022-07-28T16:19:00Z</dcterms:created>
  <dcterms:modified xsi:type="dcterms:W3CDTF">2022-07-28T17:13:00Z</dcterms:modified>
</cp:coreProperties>
</file>